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Huet Melanie Arlene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NEWELL BRANDS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NWL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NEWELL BRANDS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CONCOURSE PARKWAY NE, 8TH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Home &amp; Com - Home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to cover taxes on the vesting was calculated based on the Company's closing stock price on May 29,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time-based restricted stock unit ("TRSU")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TRSUs vest ratably in one-third increments on the grant date's first, second, and third anniversaries, subject to the Reporting Person's continuous employment with the Company.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J. Decker,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9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Melanie A. Huet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081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5586" TargetMode="External"/><Relationship Id="rId14" Type="http://schemas.openxmlformats.org/officeDocument/2006/relationships/hyperlink" Target="http://www.sec.gov/cgi-bin/browse-edgar?action=getcompany&amp;CIK=0000814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2026-06-02T15:22:56Z</dcterms:created>
  <dcterms:modified xsi:type="dcterms:W3CDTF">2026-06-02T15:22:56Z</dcterms:modified>
</cp:coreProperties>
</file>